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CEC6" w14:textId="77777777" w:rsidR="00693DF4" w:rsidRDefault="00693D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693DF4" w14:paraId="6B3E69D7" w14:textId="77777777">
        <w:trPr>
          <w:trHeight w:val="180"/>
        </w:trPr>
        <w:tc>
          <w:tcPr>
            <w:tcW w:w="2511" w:type="dxa"/>
          </w:tcPr>
          <w:p w14:paraId="3D52509B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19EB1983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693DF4" w14:paraId="5F638531" w14:textId="77777777">
        <w:tc>
          <w:tcPr>
            <w:tcW w:w="2511" w:type="dxa"/>
          </w:tcPr>
          <w:p w14:paraId="546F403C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4B0023A0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9. 10. 2020</w:t>
            </w:r>
          </w:p>
        </w:tc>
      </w:tr>
      <w:tr w:rsidR="00693DF4" w14:paraId="1750CAD0" w14:textId="77777777">
        <w:tc>
          <w:tcPr>
            <w:tcW w:w="2511" w:type="dxa"/>
          </w:tcPr>
          <w:p w14:paraId="07F9A15D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0EB02A3B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</w:tr>
      <w:tr w:rsidR="00693DF4" w14:paraId="5E897E79" w14:textId="77777777">
        <w:tc>
          <w:tcPr>
            <w:tcW w:w="2511" w:type="dxa"/>
          </w:tcPr>
          <w:p w14:paraId="11815BF1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2AB0DFE1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Predsedníčka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dňa 9. 10. 2020</w:t>
            </w:r>
          </w:p>
        </w:tc>
      </w:tr>
      <w:tr w:rsidR="00693DF4" w14:paraId="43FC56AD" w14:textId="77777777">
        <w:tc>
          <w:tcPr>
            <w:tcW w:w="2511" w:type="dxa"/>
          </w:tcPr>
          <w:p w14:paraId="5BC5C996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4DD37355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Demková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Veronika Mrňová</w:t>
            </w:r>
          </w:p>
        </w:tc>
      </w:tr>
    </w:tbl>
    <w:p w14:paraId="4295F9AC" w14:textId="77777777" w:rsidR="00693DF4" w:rsidRDefault="00693DF4">
      <w:pPr>
        <w:spacing w:after="0" w:line="240" w:lineRule="auto"/>
      </w:pPr>
    </w:p>
    <w:p w14:paraId="0E9818A0" w14:textId="77777777" w:rsidR="00693DF4" w:rsidRDefault="00693DF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7BF55D21" w14:textId="77777777" w:rsidR="00693DF4" w:rsidRDefault="00693DF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0F02C53C" w14:textId="77777777" w:rsidR="00693DF4" w:rsidRDefault="00693DF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78554737" w14:textId="77777777" w:rsidR="00693DF4" w:rsidRDefault="00693DF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7A9A0090" w14:textId="77777777" w:rsidR="00693DF4" w:rsidRDefault="00693DF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0114909F" w14:textId="77777777" w:rsidR="00693DF4" w:rsidRDefault="00CE0C8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Interná smernica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RpV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č. 02</w:t>
      </w:r>
    </w:p>
    <w:p w14:paraId="0CFCE46E" w14:textId="77777777" w:rsidR="00693DF4" w:rsidRDefault="00CE0C8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OBSAHOVÁ NÁPLŇ LÍDERSKEJ RANGERSKEJ ŠKOLY</w:t>
      </w:r>
    </w:p>
    <w:p w14:paraId="5CD3FA12" w14:textId="77777777" w:rsidR="00693DF4" w:rsidRDefault="00CE0C8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</w:t>
      </w:r>
    </w:p>
    <w:p w14:paraId="4B2D6D07" w14:textId="77777777" w:rsidR="00693DF4" w:rsidRDefault="00CE0C8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KOMPETENČNÝ PROFIL PRE HODNOSŤ LÍDER</w:t>
      </w:r>
      <w:r>
        <w:br w:type="page"/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693DF4" w14:paraId="61479198" w14:textId="77777777">
        <w:tc>
          <w:tcPr>
            <w:tcW w:w="9212" w:type="dxa"/>
            <w:gridSpan w:val="4"/>
          </w:tcPr>
          <w:p w14:paraId="28BC77AB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História predošlých verzií</w:t>
            </w:r>
          </w:p>
        </w:tc>
      </w:tr>
      <w:tr w:rsidR="00693DF4" w14:paraId="0E4BC8E9" w14:textId="77777777">
        <w:trPr>
          <w:trHeight w:val="260"/>
        </w:trPr>
        <w:tc>
          <w:tcPr>
            <w:tcW w:w="1809" w:type="dxa"/>
            <w:vAlign w:val="center"/>
          </w:tcPr>
          <w:p w14:paraId="11A95016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277203A2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5C0214B3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56E0EF5E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</w:t>
            </w:r>
          </w:p>
        </w:tc>
      </w:tr>
      <w:tr w:rsidR="00693DF4" w14:paraId="5938CAB5" w14:textId="77777777">
        <w:trPr>
          <w:trHeight w:val="260"/>
        </w:trPr>
        <w:tc>
          <w:tcPr>
            <w:tcW w:w="1809" w:type="dxa"/>
          </w:tcPr>
          <w:p w14:paraId="0C674B5E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71C31BE1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511728F" w14:textId="3C8ED74E" w:rsidR="00693DF4" w:rsidRDefault="00A65B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  <w:tc>
          <w:tcPr>
            <w:tcW w:w="2725" w:type="dxa"/>
          </w:tcPr>
          <w:p w14:paraId="6964C079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3DF4" w14:paraId="58F1A33F" w14:textId="77777777">
        <w:trPr>
          <w:trHeight w:val="260"/>
        </w:trPr>
        <w:tc>
          <w:tcPr>
            <w:tcW w:w="1809" w:type="dxa"/>
          </w:tcPr>
          <w:p w14:paraId="72C5590B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17F5EC4A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50769EEF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1BC1EAC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Demková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Veronika Mrňová</w:t>
            </w:r>
          </w:p>
        </w:tc>
      </w:tr>
      <w:tr w:rsidR="00693DF4" w14:paraId="23D5FD1A" w14:textId="77777777">
        <w:trPr>
          <w:trHeight w:val="260"/>
        </w:trPr>
        <w:tc>
          <w:tcPr>
            <w:tcW w:w="1809" w:type="dxa"/>
          </w:tcPr>
          <w:p w14:paraId="49107DFB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2339" w:type="dxa"/>
          </w:tcPr>
          <w:p w14:paraId="18BDD4B6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5960B61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283F6A19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3DF4" w14:paraId="6FC42CCC" w14:textId="77777777">
        <w:trPr>
          <w:trHeight w:val="260"/>
        </w:trPr>
        <w:tc>
          <w:tcPr>
            <w:tcW w:w="1809" w:type="dxa"/>
          </w:tcPr>
          <w:p w14:paraId="635B94E0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B6B4BB0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E437182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2C666883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3DF4" w14:paraId="51B43C18" w14:textId="77777777">
        <w:trPr>
          <w:trHeight w:val="260"/>
        </w:trPr>
        <w:tc>
          <w:tcPr>
            <w:tcW w:w="1809" w:type="dxa"/>
          </w:tcPr>
          <w:p w14:paraId="53F78BB0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AB6C942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153DF84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79B28C10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724F58" w14:textId="77777777" w:rsidR="00693DF4" w:rsidRDefault="00693D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730"/>
        <w:gridCol w:w="1665"/>
      </w:tblGrid>
      <w:tr w:rsidR="00693DF4" w14:paraId="5704E5A9" w14:textId="77777777">
        <w:tc>
          <w:tcPr>
            <w:tcW w:w="9204" w:type="dxa"/>
            <w:gridSpan w:val="3"/>
          </w:tcPr>
          <w:p w14:paraId="5E5AA8A7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Zoznam príloh</w:t>
            </w:r>
          </w:p>
        </w:tc>
      </w:tr>
      <w:tr w:rsidR="00693DF4" w14:paraId="2A4556C2" w14:textId="77777777">
        <w:trPr>
          <w:trHeight w:val="260"/>
        </w:trPr>
        <w:tc>
          <w:tcPr>
            <w:tcW w:w="1809" w:type="dxa"/>
            <w:vAlign w:val="center"/>
          </w:tcPr>
          <w:p w14:paraId="71EB59CF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5730" w:type="dxa"/>
            <w:vAlign w:val="center"/>
          </w:tcPr>
          <w:p w14:paraId="6CE15D19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prílohy</w:t>
            </w:r>
          </w:p>
        </w:tc>
        <w:tc>
          <w:tcPr>
            <w:tcW w:w="1665" w:type="dxa"/>
            <w:vAlign w:val="center"/>
          </w:tcPr>
          <w:p w14:paraId="1CBD6E83" w14:textId="77777777" w:rsidR="00693DF4" w:rsidRDefault="00CE0C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počet strán</w:t>
            </w:r>
          </w:p>
        </w:tc>
      </w:tr>
      <w:tr w:rsidR="00693DF4" w14:paraId="10BDAC25" w14:textId="77777777">
        <w:trPr>
          <w:trHeight w:val="260"/>
        </w:trPr>
        <w:tc>
          <w:tcPr>
            <w:tcW w:w="1809" w:type="dxa"/>
            <w:vAlign w:val="center"/>
          </w:tcPr>
          <w:p w14:paraId="411E08AC" w14:textId="77777777" w:rsidR="00693DF4" w:rsidRDefault="00CE0C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5730" w:type="dxa"/>
            <w:vAlign w:val="center"/>
          </w:tcPr>
          <w:p w14:paraId="383F912A" w14:textId="77777777" w:rsidR="00693DF4" w:rsidRDefault="00CE0C8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Obsahové náplne a kompetenčná profil pre hodnosť Líder</w:t>
            </w:r>
          </w:p>
        </w:tc>
        <w:tc>
          <w:tcPr>
            <w:tcW w:w="1665" w:type="dxa"/>
            <w:vAlign w:val="center"/>
          </w:tcPr>
          <w:p w14:paraId="79B0DA8F" w14:textId="07C5DCF6" w:rsidR="00693DF4" w:rsidRDefault="007B35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693DF4" w14:paraId="7EC6AAC7" w14:textId="77777777">
        <w:trPr>
          <w:trHeight w:val="260"/>
        </w:trPr>
        <w:tc>
          <w:tcPr>
            <w:tcW w:w="1809" w:type="dxa"/>
            <w:vAlign w:val="center"/>
          </w:tcPr>
          <w:p w14:paraId="5781B539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vAlign w:val="center"/>
          </w:tcPr>
          <w:p w14:paraId="261224E0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11D5EB3" w14:textId="77777777" w:rsidR="00693DF4" w:rsidRDefault="00693D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3DF4" w14:paraId="4E621B6B" w14:textId="77777777">
        <w:trPr>
          <w:trHeight w:val="260"/>
        </w:trPr>
        <w:tc>
          <w:tcPr>
            <w:tcW w:w="1809" w:type="dxa"/>
          </w:tcPr>
          <w:p w14:paraId="26928583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E18B7BF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54E0D53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3DF4" w14:paraId="306B8490" w14:textId="77777777">
        <w:trPr>
          <w:trHeight w:val="260"/>
        </w:trPr>
        <w:tc>
          <w:tcPr>
            <w:tcW w:w="1809" w:type="dxa"/>
          </w:tcPr>
          <w:p w14:paraId="24C2B1DD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C2E2487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13C468D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3DF4" w14:paraId="1077E5AA" w14:textId="77777777">
        <w:trPr>
          <w:trHeight w:val="260"/>
        </w:trPr>
        <w:tc>
          <w:tcPr>
            <w:tcW w:w="1809" w:type="dxa"/>
          </w:tcPr>
          <w:p w14:paraId="27C94D2C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70A2680C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5" w:type="dxa"/>
          </w:tcPr>
          <w:p w14:paraId="217E971D" w14:textId="77777777" w:rsidR="00693DF4" w:rsidRDefault="00693D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CFB332" w14:textId="77777777" w:rsidR="00693DF4" w:rsidRDefault="00CE0C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51A7303" w14:textId="77777777" w:rsidR="00693DF4" w:rsidRDefault="00CE0C8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PREAMBULA</w:t>
      </w:r>
    </w:p>
    <w:p w14:paraId="02BAF8A9" w14:textId="77777777" w:rsidR="00693DF4" w:rsidRDefault="00693DF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9E21235" w14:textId="69A33A85" w:rsidR="00693DF4" w:rsidRDefault="00CE0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Rada pre vzdelávanie (ďalej len „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“) v súlade s Organizačným poriadkom, Kapitolou 8 vydáva Internú smernicu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č. </w:t>
      </w:r>
      <w:r w:rsidR="002F5DF2">
        <w:rPr>
          <w:rFonts w:ascii="Arial" w:eastAsia="Arial" w:hAnsi="Arial" w:cs="Arial"/>
          <w:sz w:val="20"/>
          <w:szCs w:val="20"/>
        </w:rPr>
        <w:t>02</w:t>
      </w:r>
      <w:r>
        <w:rPr>
          <w:rFonts w:ascii="Arial" w:eastAsia="Arial" w:hAnsi="Arial" w:cs="Arial"/>
          <w:sz w:val="20"/>
          <w:szCs w:val="20"/>
        </w:rPr>
        <w:t xml:space="preserve"> (ďalej len „IS“) – Obsahové náplne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školy (ďalej len „LRŠ”) a kompetenčný profil pre hodnosť líder.</w:t>
      </w:r>
    </w:p>
    <w:p w14:paraId="50E1588B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0E9C71" w14:textId="77777777" w:rsidR="00693DF4" w:rsidRDefault="00CE0C8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ÚVODNÉ USTANOVENIA</w:t>
      </w:r>
    </w:p>
    <w:p w14:paraId="7B9493FB" w14:textId="77777777" w:rsidR="00693DF4" w:rsidRDefault="00693DF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DFE0AFC" w14:textId="77777777" w:rsidR="00693DF4" w:rsidRDefault="00CE0C8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Účel vydania IS</w:t>
      </w:r>
    </w:p>
    <w:p w14:paraId="65F81054" w14:textId="77777777" w:rsidR="00693DF4" w:rsidRDefault="00CE0C8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Cieľom vydania tejto IS je zjednotenie obsahových náplní a kompetenčného profilu pre hodnosť Líder.</w:t>
      </w:r>
    </w:p>
    <w:p w14:paraId="78975BDA" w14:textId="77777777" w:rsidR="00693DF4" w:rsidRDefault="00693D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1ABA544" w14:textId="77777777" w:rsidR="00693DF4" w:rsidRDefault="00CE0C8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VŠEOBECNÉ A OSOBITNÉ USTANOVENIA</w:t>
      </w:r>
    </w:p>
    <w:p w14:paraId="10F01146" w14:textId="77777777" w:rsidR="00693DF4" w:rsidRDefault="00693DF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D36FA9" w14:textId="77777777" w:rsidR="00693DF4" w:rsidRDefault="00CE0C8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Časové dotácie tém</w:t>
      </w:r>
    </w:p>
    <w:p w14:paraId="1E6FA04E" w14:textId="77777777" w:rsidR="00693DF4" w:rsidRDefault="00CE0C80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Uvedené časové dotácie pri témach sú minimálne. Vzdelávací tím LRŠ si ich môže podľa potreby navýšiť.</w:t>
      </w:r>
    </w:p>
    <w:p w14:paraId="3B65981E" w14:textId="77777777" w:rsidR="00693DF4" w:rsidRDefault="00CE0C80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Vzdelávací tím pripravuje vzdelávaciu zložku LRŠ podľa nasledujúceho kľúča pre časovú dotáciu:</w:t>
      </w:r>
    </w:p>
    <w:p w14:paraId="43899130" w14:textId="77777777" w:rsidR="00693DF4" w:rsidRDefault="00CE0C8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min. 25 hodín povinných tém obsahovej náplne</w:t>
      </w:r>
    </w:p>
    <w:p w14:paraId="0F93B38F" w14:textId="77777777" w:rsidR="00693DF4" w:rsidRDefault="00CE0C8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min. 2 hodiny povinne voliteľných tém (vzdelávací tím si vyberie z tém, ktoré sú uvedené v prílohe tejto internej smernice alebo podľa vlastných potrieb pripraví tému, ktorú chce zaradiť do povinne voliteľných tém. Tú predloží predsedovi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doplnenie do prílohy, aby sa tak stala súčasťou ponuky aj pre iné vzdelávacie tímy LRŠ). Povinne voliteľné témy sú prostriedkom na ďalší rozvoj účastníkov LRŠ a zároveň dávajú možnosť </w:t>
      </w:r>
      <w:proofErr w:type="spellStart"/>
      <w:r>
        <w:rPr>
          <w:rFonts w:ascii="Arial" w:eastAsia="Arial" w:hAnsi="Arial" w:cs="Arial"/>
          <w:sz w:val="20"/>
          <w:szCs w:val="20"/>
        </w:rPr>
        <w:t>líderským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rangerským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školám špecializovať sa na konkrétnu oblasť.</w:t>
      </w:r>
    </w:p>
    <w:p w14:paraId="305C359D" w14:textId="77777777" w:rsidR="00693DF4" w:rsidRDefault="00693DF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C819882" w14:textId="77777777" w:rsidR="00693DF4" w:rsidRDefault="00CE0C8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III. Obsahová náplň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rangerskej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školy a kompetenčný profil jej absolventa</w:t>
      </w:r>
    </w:p>
    <w:p w14:paraId="72C49036" w14:textId="77777777" w:rsidR="00693DF4" w:rsidRDefault="00CE0C8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Každá téma obsahuje:</w:t>
      </w:r>
    </w:p>
    <w:p w14:paraId="79DD516A" w14:textId="77777777" w:rsidR="00693DF4" w:rsidRDefault="00CE0C8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názov témy</w:t>
      </w:r>
    </w:p>
    <w:p w14:paraId="3A893BA1" w14:textId="77777777" w:rsidR="00693DF4" w:rsidRDefault="00CE0C8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min. časovú dotáciu</w:t>
      </w:r>
    </w:p>
    <w:p w14:paraId="3DC16D86" w14:textId="77777777" w:rsidR="00693DF4" w:rsidRDefault="00CE0C8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konkrétnu obsahovú náplň </w:t>
      </w:r>
    </w:p>
    <w:p w14:paraId="409385F2" w14:textId="77777777" w:rsidR="00693DF4" w:rsidRDefault="00CE0C8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kompetencie pre danú tému</w:t>
      </w:r>
    </w:p>
    <w:p w14:paraId="76866DB3" w14:textId="77777777" w:rsidR="00693DF4" w:rsidRDefault="00CE0C8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spôsob overenia</w:t>
      </w:r>
    </w:p>
    <w:p w14:paraId="1E2B7599" w14:textId="77777777" w:rsidR="00693DF4" w:rsidRDefault="00CE0C8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Obsahové náplne a kompetenčný profil pre hodnosť Líder sú uvedené v tabuľke Prílohy 1 tohto dokumentu.</w:t>
      </w:r>
    </w:p>
    <w:p w14:paraId="044B34F2" w14:textId="77777777" w:rsidR="00693DF4" w:rsidRDefault="00CE0C8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Formulár Potvrdenie o ukončení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činnosti, Potvrdenie o ukončení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školy a Potvrdenie o splnení podmienok účasti na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skúške bez absolvovania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školy majú vzdelávacie tímy dostupné v podkladoch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Formuláre zároveň na vyžiadanie posiela tajomník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43ACA88" w14:textId="77777777" w:rsidR="00693DF4" w:rsidRDefault="00CE0C80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Vzdelávací tím LRŠ môže do obsahovej náplne zaradiť aj témy, ktoré sú vhodné a dôležité pre úspešnú prácu lídra či absolventa v jeho osobnom živote, bez ohľadu na to, či sa budú skúšať alebo nie. </w:t>
      </w:r>
    </w:p>
    <w:p w14:paraId="6E789A19" w14:textId="77777777" w:rsidR="00693DF4" w:rsidRDefault="00CE0C8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Formy overenia sú:</w:t>
      </w:r>
    </w:p>
    <w:p w14:paraId="23BC90FE" w14:textId="77777777" w:rsidR="00693DF4" w:rsidRDefault="00CE0C8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Odporúčanie tímu - Vzdelávací tím sám určuje spôsob sledovania nadobúdania kompetencie účastníkmi LRŠ: praktické zadanie, diskusia, aktivity, samoštúdium, kladenie otázok počas prednášky a spätná väzba od účastníkov prednášky atď. Nadobudnutie týchto kompetencií sa potvrdzuje podpísaním Potvrdenia o absolvovaní LRŠ. V prípade účasti na </w:t>
      </w:r>
      <w:proofErr w:type="spellStart"/>
      <w:r>
        <w:rPr>
          <w:rFonts w:ascii="Arial" w:eastAsia="Arial" w:hAnsi="Arial" w:cs="Arial"/>
          <w:sz w:val="20"/>
          <w:szCs w:val="20"/>
        </w:rPr>
        <w:t>líderských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skúškach bez absolvovania LRŠ odporúča osoba daná kapitolou 8 OP SLSK.</w:t>
      </w:r>
    </w:p>
    <w:p w14:paraId="141326EF" w14:textId="77777777" w:rsidR="00693DF4" w:rsidRDefault="00CE0C8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Líderská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činnosť - Kompetencie účastníci nadobúdajú prostredníctvom realizácie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činnosti. Nadobudnutie týchto kompetencií sa potvrdzuje podpísaním Potvrdenia o ukončení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kandidáta na </w:t>
      </w:r>
      <w:proofErr w:type="spellStart"/>
      <w:r>
        <w:rPr>
          <w:rFonts w:ascii="Arial" w:eastAsia="Arial" w:hAnsi="Arial" w:cs="Arial"/>
          <w:sz w:val="20"/>
          <w:szCs w:val="20"/>
        </w:rPr>
        <w:t>líderskú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skúšku.</w:t>
      </w:r>
    </w:p>
    <w:p w14:paraId="3DC95D51" w14:textId="77777777" w:rsidR="00693DF4" w:rsidRDefault="00CE0C8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Skúšky: teoretická otázka/modelová situácia - Nadobudnutie kompetencie sa deklaruje pred skúšobnou komisiou. Konkrétnu formu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skúšky určuje kapitola 8 Organizačného poriadku SLSK.</w:t>
      </w:r>
    </w:p>
    <w:p w14:paraId="710DB2A2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58AD242" w14:textId="77777777" w:rsidR="00693DF4" w:rsidRDefault="00CE0C8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ZÁVEREČNÉ A ZRUŠOVACIE USTANOVENIA</w:t>
      </w:r>
    </w:p>
    <w:p w14:paraId="29B10CEA" w14:textId="77777777" w:rsidR="00693DF4" w:rsidRDefault="00693DF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84925CF" w14:textId="77777777" w:rsidR="00693DF4" w:rsidRDefault="00CE0C80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Táto interná smernica je záväzná pre všetkých členov SLSK.</w:t>
      </w:r>
    </w:p>
    <w:p w14:paraId="793C1D89" w14:textId="77777777" w:rsidR="00693DF4" w:rsidRDefault="00CE0C80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Výnimku z konkrétnych bodov môže udeliť predseda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 dohode s tímom LRŠ.</w:t>
      </w:r>
    </w:p>
    <w:p w14:paraId="1245F879" w14:textId="77777777" w:rsidR="00693DF4" w:rsidRDefault="00CE0C80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Dátumom účinnosti tejto internej smernice ruší predošlá verzia Internej smernice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Obsahová náplň a časová dotácia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školy.</w:t>
      </w:r>
    </w:p>
    <w:p w14:paraId="2159FC6C" w14:textId="77777777" w:rsidR="00693DF4" w:rsidRDefault="00CE0C8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4357322" w14:textId="77777777" w:rsidR="00693DF4" w:rsidRDefault="00CE0C8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Príloha č. 01: Obsahové náplne a kompetenčná profil pre hodnosť Líder</w:t>
      </w:r>
    </w:p>
    <w:p w14:paraId="38893F52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41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55"/>
        <w:gridCol w:w="405"/>
        <w:gridCol w:w="2550"/>
      </w:tblGrid>
      <w:tr w:rsidR="00693DF4" w14:paraId="68508E0D" w14:textId="77777777">
        <w:trPr>
          <w:trHeight w:val="420"/>
        </w:trPr>
        <w:tc>
          <w:tcPr>
            <w:tcW w:w="10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F111F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Prierezové kompetencie</w:t>
            </w:r>
          </w:p>
        </w:tc>
      </w:tr>
      <w:tr w:rsidR="00693DF4" w14:paraId="79550121" w14:textId="77777777">
        <w:trPr>
          <w:trHeight w:val="420"/>
        </w:trPr>
        <w:tc>
          <w:tcPr>
            <w:tcW w:w="10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686F9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Líder:</w:t>
            </w:r>
          </w:p>
        </w:tc>
      </w:tr>
      <w:tr w:rsidR="00693DF4" w14:paraId="2BD062BD" w14:textId="77777777">
        <w:trPr>
          <w:trHeight w:val="75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946CC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Stotožňuje sa s princípmi, poslaním a výchovnou metódou.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DEB08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E7376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122FC424" w14:textId="77777777">
        <w:trPr>
          <w:trHeight w:val="315"/>
        </w:trPr>
        <w:tc>
          <w:tcPr>
            <w:tcW w:w="7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8C393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Správa sa priateľsky a empaticky.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3D336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AC5B6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5B6DB82E" w14:textId="77777777">
        <w:trPr>
          <w:trHeight w:val="315"/>
        </w:trPr>
        <w:tc>
          <w:tcPr>
            <w:tcW w:w="7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45791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sa zapojiť do aktivity.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0423F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A4C4C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1B8CAE03" w14:textId="77777777">
        <w:trPr>
          <w:trHeight w:val="315"/>
        </w:trPr>
        <w:tc>
          <w:tcPr>
            <w:tcW w:w="7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F9BDF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4B87B6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Uvedomuje si svoje silné a slabé stránky, pracuje na svojom osobnom raste.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238D1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A92C1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63D826BE" w14:textId="77777777">
        <w:trPr>
          <w:trHeight w:val="525"/>
        </w:trPr>
        <w:tc>
          <w:tcPr>
            <w:tcW w:w="7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C6FE5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Vie prijať konštruktívnu kritiku.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D96FC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5FF83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4C80CA89" w14:textId="77777777">
        <w:trPr>
          <w:trHeight w:val="525"/>
        </w:trPr>
        <w:tc>
          <w:tcPr>
            <w:tcW w:w="7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34546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Rešpektuje individualitu iných ľudí.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5911A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C8A41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0FC93289" w14:textId="77777777">
        <w:trPr>
          <w:trHeight w:val="525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6CB55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byť aktívny a nápomocný pri činnosti oddielu.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31C06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6E919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</w:t>
            </w:r>
          </w:p>
        </w:tc>
      </w:tr>
      <w:tr w:rsidR="00693DF4" w14:paraId="5F89F048" w14:textId="77777777">
        <w:trPr>
          <w:trHeight w:val="525"/>
        </w:trPr>
        <w:tc>
          <w:tcPr>
            <w:tcW w:w="7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46C11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členov svojho oddielu.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287CB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03265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</w:t>
            </w:r>
          </w:p>
        </w:tc>
      </w:tr>
      <w:tr w:rsidR="00693DF4" w14:paraId="0A2E6103" w14:textId="77777777">
        <w:trPr>
          <w:trHeight w:val="525"/>
        </w:trPr>
        <w:tc>
          <w:tcPr>
            <w:tcW w:w="7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3DEB6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Ovláda prvú pomoc v min. rozsahu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odborky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Prvá pomoc, zelený stupeň.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3D3D1" w14:textId="77777777" w:rsidR="00693DF4" w:rsidRDefault="00693DF4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1E1BF" w14:textId="77777777" w:rsidR="00693DF4" w:rsidRDefault="00CE0C80">
            <w:pPr>
              <w:widowControl w:val="0"/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certifikát/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odborka</w:t>
            </w:r>
            <w:proofErr w:type="spellEnd"/>
          </w:p>
        </w:tc>
      </w:tr>
    </w:tbl>
    <w:p w14:paraId="2B78EA27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23AC02D7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B67A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Osobnosť lídra a jeho životný štýl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5E22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0DE7DA09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A655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postavenie lídra v oddiele, jeho poslanie a povinnosti ako člena oddielovej rady, kompetencie a oprávnenia</w:t>
            </w:r>
          </w:p>
          <w:p w14:paraId="22FAD582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správanie sa podľa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rangerského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hesla „Veď príkladom“ (líder ako vzor); nezneužívanie autority</w:t>
            </w:r>
          </w:p>
          <w:p w14:paraId="0BDDB2C6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možnosti činnosti a funkcií na oddielovej a zborovej úrovni - radca, organizátor, správca webu, technické zabezpečenie…</w:t>
            </w:r>
          </w:p>
          <w:p w14:paraId="5320018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možnosti jeho ďalšieho rozvoja, napredovania a vzdelávania </w:t>
            </w:r>
          </w:p>
        </w:tc>
      </w:tr>
      <w:tr w:rsidR="00693DF4" w14:paraId="4A4C7EDC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4903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C557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210A1E03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991B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Uvedomuje si dôležitú úlohu lídrov v oddiele, v zbore a v rôznych funkciách a pozná ich kompetencie a oprávnenia. Dokáže si z nich vybrať takú, v ktorej sa cíti komfortne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A330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tímu, modelová situácia</w:t>
            </w:r>
          </w:p>
        </w:tc>
      </w:tr>
      <w:tr w:rsidR="00693DF4" w14:paraId="37655CD9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2E10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Rozumie významu vzdelávania a osobného napredovania.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CE8A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53189772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CD12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2E72F605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0B54E66D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313A3EDF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5DEFCE85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C7C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Motivácia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042B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693DF4" w14:paraId="5569657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A98B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zásady, výhody a nevýhody používania odmien a trestov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3BF228B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odmien a trestov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669D21A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prirodzený dôsledok, objektívny dôsledok  vs.   odmeny a tresty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5213134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význam a formy oceňovania v skautingu (7 ľalií, Skaut roka, oddielové/zborové/oblastné oceňovanie...)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46542B00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79D1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11A2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30D0DC30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6CDA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Rozlišuje a dokáže využívať rôzne spôsoby motivácie na základe situácie, resp. potreby detí.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B678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62FA2C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20246F5C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2C225C59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E704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Pri využívaní odmien a trestov nezneužíva svoje postavenie.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6C8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odporúčanie tímu</w:t>
            </w:r>
          </w:p>
        </w:tc>
      </w:tr>
      <w:tr w:rsidR="00693DF4" w14:paraId="2A43FCBD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8BFD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výhody a nevýhody používania odmien a trestov a dokáže ich primerane využiť v praxi.</w:t>
            </w:r>
          </w:p>
          <w:p w14:paraId="7D303196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4F0A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12613763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AACA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smerovať radcov ako pracovať pri výchove s prirodzenými dôsledkami konania členov bez potreby trestov.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CFD6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tímu/skúšky - teória</w:t>
            </w:r>
          </w:p>
        </w:tc>
      </w:tr>
      <w:tr w:rsidR="00693DF4" w14:paraId="629B50E2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8125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46E53A6A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62FEC368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7F45C0A2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3FB25315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F0CD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Fungovanie tímu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BC52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6B2AB08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166F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rozdiel medzi tímom a skupinou</w:t>
            </w:r>
          </w:p>
          <w:p w14:paraId="64AB76F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roly v tíme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20FED47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zásady spolupráce v tíme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073488C9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F5B3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C431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222AD5A6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399A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vysvetliť základy tímovej spolupráce (rozdiel medzi skupinou a tímom, roly v tíme, zásady spolupráce).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6D5C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6A9646E6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3651ECCC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10F4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efektívne pracovať a budovať fungujúce vzťahy v tíme oddielovej rady alebo v inom tíme.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3DB3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odporúčanie tímu</w:t>
            </w:r>
          </w:p>
        </w:tc>
      </w:tr>
      <w:tr w:rsidR="00693DF4" w14:paraId="625420DF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0FD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Dokáže viesť tím pri tvorbe krátkodobého podujatia (napr.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trojdňovka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D09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</w:t>
            </w:r>
          </w:p>
        </w:tc>
      </w:tr>
      <w:tr w:rsidR="00693DF4" w14:paraId="4077AD3E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FA0E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0BEECC45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631F3D18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7F41ED3E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62546D88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6287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Určovanie cieľov a ich vyhodnotenie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AA63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050B689F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E4E1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prostriedok verzus cieľ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32B69D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určovanie SMART cieľov</w:t>
            </w:r>
          </w:p>
          <w:p w14:paraId="7388891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základy projektového manažmentu (problém – cieľ - aktivity) = určenie a definovanie problému - nastavenie cieľa, ktorý bude riešiť problém, zvolenie vhodnej aktivity, ktorou daný cieľ dosiahnem</w:t>
            </w:r>
          </w:p>
          <w:p w14:paraId="57FF25D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cieľová skupina (jej definovanie a význam pri určovaní cieľov)</w:t>
            </w:r>
          </w:p>
          <w:p w14:paraId="725BB332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sledovanie cieľov vo výchove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2F67C4D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motivácia na dosiahnutie cieľa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0A92D733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5CA7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31AE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5D80B0D9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8416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formulovať krátkodobé ciele, nastaviť ich úroveň vzhľadom na cieľovú skupinu a relevantne zhodnotiť ich napĺňanie.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218D" w14:textId="77777777" w:rsidR="00693DF4" w:rsidRDefault="00CE0C80">
            <w:pPr>
              <w:spacing w:after="0"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sz w:val="16"/>
                <w:szCs w:val="16"/>
                <w:highlight w:val="white"/>
              </w:rPr>
              <w:t>skúšky - teoretická otázka</w:t>
            </w:r>
          </w:p>
          <w:p w14:paraId="2411E4BB" w14:textId="77777777" w:rsidR="00693DF4" w:rsidRDefault="00CE0C80">
            <w:pPr>
              <w:spacing w:after="0" w:line="240" w:lineRule="auto"/>
              <w:jc w:val="both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sz w:val="16"/>
                <w:szCs w:val="16"/>
                <w:highlight w:val="white"/>
              </w:rPr>
              <w:t>líderská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  <w:highlight w:val="white"/>
              </w:rPr>
              <w:t xml:space="preserve"> činnosť</w:t>
            </w:r>
          </w:p>
        </w:tc>
      </w:tr>
      <w:tr w:rsidR="00693DF4" w14:paraId="27FAEE08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69A6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769ABF99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29B53690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1DFAB934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0E2AAA85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C8B9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Hodnotenie a reflexia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29F7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6117D872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763A" w14:textId="6801B2A8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hodnotenie a reflexia ako nástroje na zlepšovanie kvality</w:t>
            </w:r>
          </w:p>
          <w:p w14:paraId="45B0549B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využitie hodnotenia a reflexie v oddielovom živote</w:t>
            </w:r>
          </w:p>
          <w:p w14:paraId="18AA875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monitoring,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evaluácia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znalosť)</w:t>
            </w:r>
          </w:p>
        </w:tc>
      </w:tr>
      <w:tr w:rsidR="00693DF4" w14:paraId="41D55D11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6933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6EC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0FA1719D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2D25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Dokáže vybrať vhodnú formu a viesť hodnotenie akcie a reflexiu aktivity.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A15B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</w:t>
            </w:r>
          </w:p>
          <w:p w14:paraId="002B13C1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3E9F4AFF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44BE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pracovať s nástrojom Hodnotenie kvality oddielu.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F16B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odporúčanie tímu</w:t>
            </w:r>
          </w:p>
        </w:tc>
      </w:tr>
      <w:tr w:rsidR="00693DF4" w14:paraId="18548F22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EA2A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0A7FF25A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698116CC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519F2FF1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8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6E0D7B72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037F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Budovanie oddielovej identity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FBE5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693DF4" w14:paraId="5B3DF7E5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BCF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význam oddielovej identity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0C6F8057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zložky oddielovej identity (názov, znak, tradície a rituály, insígnie) a ich využívanie v praxi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2C9B41F4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budovanie a udržiavanie oddielovej identity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549B4EE7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E641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3231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644CE355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CA3C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primerane budovať oddielovú identitu (oddielové symboly, tradície, rituály...).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433A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  <w:highlight w:val="white"/>
              </w:rPr>
              <w:t>skúšky - teoretická otázka a odporúčanie tímu</w:t>
            </w:r>
          </w:p>
        </w:tc>
      </w:tr>
      <w:tr w:rsidR="00693DF4" w14:paraId="798D78EE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16DB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220BCDBD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39E0A101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1B79AB03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9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7F2A78AD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51EE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Piliere skautingu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E802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</w:tr>
      <w:tr w:rsidR="00693DF4" w14:paraId="699E65D0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90E4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predstavenie pilierov skautingu na príkladoch a ich význam</w:t>
            </w:r>
          </w:p>
          <w:p w14:paraId="7C17410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poslanie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2326D7A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princípy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242CE6C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výchovná metóda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087F947B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D09F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71D3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4B8E3E5D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EA95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pomenovať a vysvetliť poslanie, princípy, časti výchovnej metódy skautingu.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1CEF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236DEF9E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77D71B5C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57F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zapracovať sľub a zákon do činnosti oddielu.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9072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odporúčanie tímu</w:t>
            </w:r>
          </w:p>
        </w:tc>
      </w:tr>
      <w:tr w:rsidR="00693DF4" w14:paraId="39758A0E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903C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7847125A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59980E9D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0147C1F6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a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134E2755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B9E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Rovnošata a vystupovanie skauta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D452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</w:tr>
      <w:tr w:rsidR="00693DF4" w14:paraId="173112AB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9DA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zásady nosenia rovnošaty a jej význam v skautingu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2E78DFB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skautské šatky a spôsob ich nosenia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6E2B88E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vhodné vystupovanie a vonkajšia prezentácia skauta (nevhodné oblečenie a nevhodná kombinácia s rovnošatou)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691BD2CF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D581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963A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41803DD4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41B0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Riadi sa zásadami vystupovania skauta a prezentácie na verejnosti.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EBC2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skúšky - modelová situácia</w:t>
            </w:r>
          </w:p>
        </w:tc>
      </w:tr>
      <w:tr w:rsidR="00693DF4" w14:paraId="66A097C2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CB60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skautskú rovnošatu.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0827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odporúčanie tímu</w:t>
            </w:r>
          </w:p>
        </w:tc>
      </w:tr>
      <w:tr w:rsidR="00693DF4" w14:paraId="31CF9B43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D447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00DE89BA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7456678E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6800F12D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b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3B7C6C10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2797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Vývinová psychológia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6FFA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34A06125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7C07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špecifiká vekových kategórií (vĺčatá, skauti,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rangeri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784E6B1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zmena spôsobu vedenia v závislosti od situácie, pohlavia a od vekovej skupiny, ktorú vedieme (situačné vedenie)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2092FF73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možnosti kladenia záťaže podľa vekových kategórií (fyzickej, psychickej, dostatok spánku, oddych)</w:t>
            </w:r>
          </w:p>
          <w:p w14:paraId="425EAEE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prispôsobenie programu danej vekovej kategórii a záujmy dnešných detí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567A7E2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prístupu k deťom v rôznom veku a rozoznanie neštandardného správania a postupy ako to vyriešiť</w:t>
            </w:r>
          </w:p>
        </w:tc>
      </w:tr>
      <w:tr w:rsidR="00693DF4" w14:paraId="3416ED71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8C55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3BB9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31AE33C3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DB98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charakteristiku jednotlivých vekových kategórií a ich vývinové špecifiká. Tieto poznatky dokáže využiť v praxi.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445E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09237E3A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296AF063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9EA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potreby a záujmy dnešných detí v spoločnosti.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315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16DFF948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636722AE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C668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spozorovať, že člen sa správa neštandardne. Vie, ako má v takomto prípade postupovať.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3F5A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modelová situácia</w:t>
            </w:r>
          </w:p>
        </w:tc>
      </w:tr>
      <w:tr w:rsidR="00693DF4" w14:paraId="37BFCF0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55E4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4FADB5CA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 xml:space="preserve">Tip: Odporúčame počas prednášky použiť aj rôzne modelové situácie “z praxe”, napr.: chlapec na tábore má erekciu (počas kúpania/ráno) a dievčatá si to všimnú a začnú sa mu smiať…; dievča počas menštruácie si nevšimne, že jej pretiekla menštruačná krv cez spodné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prádlo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 xml:space="preserve"> a chlapci si z nej začnú robiť srandu (prípadne dievča dostalo po prvýkrát menštruáciu sprevádzanú aj bolesťami/kŕčmi). Odporúčame nevyčleňovať pri riešení týchto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modeloviek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 xml:space="preserve"> účastníkov na dievčenskú a chlapčenskú skupinu, ale dbať na to, aby všetci účastníci vedeli, ako v oboch prípadoch postupovať v prípade, že sa v praxi dostanú do podobnej situácie a nebude možnosť požiadať o pomoc niekoho opačného pohlavia.</w:t>
            </w:r>
          </w:p>
          <w:p w14:paraId="5623D56E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2C1B0784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c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69732791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271A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Výchovný program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C340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</w:tr>
      <w:tr w:rsidR="00693DF4" w14:paraId="1194B4CF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E42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základ výchovného programu – aktívny občan a všestranne rozvinutá osobnosť</w:t>
            </w:r>
          </w:p>
          <w:p w14:paraId="065A9D63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oblastí rozvoja – ich význam a miesto v oddielovom živote</w:t>
            </w:r>
          </w:p>
          <w:p w14:paraId="5D54A40D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výchovný program = programová ponuka a samostatná činnosť družín/oddielov</w:t>
            </w:r>
          </w:p>
          <w:p w14:paraId="13266354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programová ponuka vĺčat, skautov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rangerov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(stupne napredovania,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odborky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výzvy, voľné programové moduly, najvyššie programové ocenenia) a jej význam v napĺňaní poslania SLSK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2BD453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základy práce s programovou ponukou – ako uviesť prvok, sledovať ho počas plnenia a vyhodnotiť ho/osláviť na záver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2141AB3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individuálne osobné napredovanie a jeho plánovanie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0851442F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práca s heslami vekových kategórií v rámci výchovy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0B17BF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Medzinárodná cena vojvodu z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Edinburghu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(význam, zapojenie sa, prepojenie 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Rangerským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horizontom)</w:t>
            </w:r>
          </w:p>
          <w:p w14:paraId="23EE8C9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špecifiká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vodnoskautského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programu pre vĺčatá, skautov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rangerov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0CED7BC1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19E8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8F4E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31C49F6D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5B7B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Dokáže prispôsobiť prvky programu individualite členov (Nováčik a stupne napredovania,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odborky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výzvy, VPM – pre jednotlivé vekové kategórie) a zároveň pozná svoje právomoci pri zmene výchovného programu.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324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modelovka</w:t>
            </w:r>
            <w:proofErr w:type="spellEnd"/>
          </w:p>
          <w:p w14:paraId="2A08E1A1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6C627F8E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EC7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výchovnému programu a jeho prepojenosti so 6 oblasťami rozvoja.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8EB5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</w:tc>
      </w:tr>
      <w:tr w:rsidR="00693DF4" w14:paraId="2CC5BE2E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6792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uviesť programový prvok do oddielového/družinového života, sledovať jeho plnenie a vyhodnotiť/osláviť to na záver. Dokáže radcom pomôcť s implementáciou programových prvkov.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FE9E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</w:tc>
      </w:tr>
      <w:tr w:rsidR="00693DF4" w14:paraId="0D3B4F55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A8D4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41E296BF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2CBDED09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5B4BC428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d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295B37E8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10DF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Základy dramaturgie programu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E26D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</w:tr>
      <w:tr w:rsidR="00693DF4" w14:paraId="75C2B39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7DA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veľká a malá dramaturgia – rozdelenie (v rámci malej dramaturgie aj spôsoby rozdeľovania hráčov, ich výhody a nevýhody, prostredie a jeho význam)</w:t>
            </w:r>
          </w:p>
          <w:p w14:paraId="61EC1B65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základy tvorby programu a dramaturgie (dramaturgické zásady)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9E3DB57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leitmotív, symbolický rámec, pulzný princíp, krivky výkonnosti</w:t>
            </w:r>
          </w:p>
          <w:p w14:paraId="756276C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maticový a bodový scenár trojdňového podujatia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D740995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tvorba aktivity (typológia aktivít, hodnotenie)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7A0900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zdroje a námety na programovú činnosť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4F5D3E35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672B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C930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105EDEEF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5630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vhodne vybrať alebo vytvoriť a zorganizovať aktivitu (zložitejšia, etapová, štruktúrovaná...) s ohľadom na cieľovú skupinu a jej veľkosť.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4E9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3BF71149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činnosť"</w:t>
            </w:r>
          </w:p>
        </w:tc>
      </w:tr>
      <w:tr w:rsidR="00693DF4" w14:paraId="7C100283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4042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 tvorbe oddielového programu vie využiť libreto, leitmotív, symbolický rámec a dbá na pulzný princíp, krivky výkonnosti a ostatné dramaturgické zásady.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D7C1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56EDCE4B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činnosť"</w:t>
            </w:r>
          </w:p>
        </w:tc>
      </w:tr>
      <w:tr w:rsidR="00693DF4" w14:paraId="5419A705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51AE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zapojiť do programu všetky oblasti rozvoja.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3DE2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činnosť"</w:t>
            </w:r>
          </w:p>
        </w:tc>
      </w:tr>
      <w:tr w:rsidR="00693DF4" w14:paraId="2CB0582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5330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0769599E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V rámci prednášky sa možno zamerať aj na improvizáciu napr. v rámci riešenia modelovej situácie:</w:t>
            </w:r>
          </w:p>
          <w:p w14:paraId="5DEB9A37" w14:textId="242FCCBF" w:rsidR="00693DF4" w:rsidRPr="007B35D3" w:rsidRDefault="00CE0C80" w:rsidP="007B35D3">
            <w:pPr>
              <w:spacing w:after="0"/>
              <w:rPr>
                <w:rFonts w:ascii="Arial" w:eastAsia="Arial" w:hAnsi="Arial" w:cs="Arial"/>
                <w:i/>
                <w:color w:val="999999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 xml:space="preserve">Na oddielovú </w:t>
            </w:r>
            <w:proofErr w:type="spellStart"/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>víkendovku</w:t>
            </w:r>
            <w:proofErr w:type="spellEnd"/>
            <w:r>
              <w:rPr>
                <w:rFonts w:ascii="Arial" w:eastAsia="Arial" w:hAnsi="Arial" w:cs="Arial"/>
                <w:color w:val="999999"/>
                <w:sz w:val="16"/>
                <w:szCs w:val="16"/>
              </w:rPr>
              <w:t xml:space="preserve">, ktorú máš na starosti prišli len 3 deti namiesto 20 nahlásených. </w:t>
            </w:r>
          </w:p>
          <w:p w14:paraId="32882997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00FC52AE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e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6F8EEAC8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859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Učenie sa činnosťou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14BF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6B06B75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DD3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zážitková pedagogika (cieľ, výhody, nevýhody)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061F4EE3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učenie sa činnosťou v programe a napredovaní členov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A2202C6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Kolbov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cyklus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05D15B7F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zóna komfortu – zóna ohrozenia, psychická a fyzická bezpečnosť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BAFCA76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aktivity s prvkami zážitkovej pedagogiky (spôsob výberu a zaradenia aktivity do programu, druhy, realizácia, vyhodnotenie aktivít)</w:t>
            </w:r>
          </w:p>
          <w:p w14:paraId="31F6FAF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skautská prax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0AD50E5C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3842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3548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1C3D4667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94FF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Vie, ako do programu pre družinu a oddiel zapojiť učenie sa činnosťou.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CF9C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</w:tc>
      </w:tr>
      <w:tr w:rsidR="00693DF4" w14:paraId="0E4C2D65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8FC4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základné pravidlá zážitkovej pedagogiky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Kolbov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cyklus učenia, zóny komfortu a ohrozenia) a dokáže ich aplikovať do praxe.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54CE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otázka, odporúčanie tímu</w:t>
            </w:r>
          </w:p>
        </w:tc>
      </w:tr>
      <w:tr w:rsidR="00693DF4" w14:paraId="2AD8A99E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24E8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Ovláda základné zručnosti skautskej praxe a dokáže ich naučiť členov oddielu.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8803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47ECBE49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D3A9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0F97DC41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4FE965A1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0C4D778B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0190546C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D2B6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Symbolický rámec a etapové hry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40F9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03C33F27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5D0C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význam, typy a formy symbolického rámca pre vekové kategórie, riziká náročných symbolických rámcov</w:t>
            </w:r>
          </w:p>
          <w:p w14:paraId="3115567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etapová hra ako prostriedok na dosiahnutie cieľa, nie cieľ samotný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1AA33F61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tvorba etapovej hry (zásady tvorby, zapracovanie symbolického rámca)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39263F59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5AE6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13B1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545C60B6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0F34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Vie popísať význam symbolického rámca pre jednotlivé vekové kategórie.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F782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572C2A37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31A9DF6F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130F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Dokáže  vybrať  pre cieľovú skupinu vhodný symbolický rámec.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2AB2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odporúčanie tímu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</w:t>
            </w:r>
          </w:p>
        </w:tc>
      </w:tr>
      <w:tr w:rsidR="00693DF4" w14:paraId="20F4360F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6709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vytvoriť etapovú hru pre oddiel, v ktorom pôsobí.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A993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činnosť"</w:t>
            </w:r>
          </w:p>
        </w:tc>
      </w:tr>
      <w:tr w:rsidR="00693DF4" w14:paraId="6F0EE19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A62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lastRenderedPageBreak/>
              <w:t>Miesto na poznámky</w:t>
            </w:r>
          </w:p>
          <w:p w14:paraId="2054212C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56895F03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2772EAD8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0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403F89AE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30DD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Duchovno v skautingu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8AAB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04843A94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9D9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miesto sľubu a zákona v duchovnom rozvoji</w:t>
            </w:r>
          </w:p>
          <w:p w14:paraId="4D57B1B3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duchovného programu v oddielovom živote a jeho význam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84905E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tvorba duchovnej aktivity pre oddiel, psychická bezpečnosť a tolerancia pri tvorbe duchovného program</w:t>
            </w:r>
          </w:p>
          <w:p w14:paraId="6475567F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zdroje na kvalitné a overené duchovné aktivity/napredovanie  (výchovný program, knihy, weby, články...)</w:t>
            </w:r>
          </w:p>
        </w:tc>
      </w:tr>
      <w:tr w:rsidR="00693DF4" w14:paraId="4B9E6377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FD94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115A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795DBE7D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A7CC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významu duchovna v skautingu a vie, prečo je jeho rozvoj dôležitý.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EF3D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</w:tc>
      </w:tr>
      <w:tr w:rsidR="00693DF4" w14:paraId="14ABCE64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BE9E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pre oddiel pripraviť a zrealizovať aktivitu zameranú na duchovný rozvoj s ohľadom na psychickú bezpečnosť účastníkov.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7AF4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odporúčanie tímu</w:t>
            </w:r>
          </w:p>
        </w:tc>
      </w:tr>
      <w:tr w:rsidR="00693DF4" w14:paraId="1A17EC4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8D99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76F4B63E" w14:textId="53FB7362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 xml:space="preserve">Tip: Súčasťou prednášky môže byť aj skupinové riešenie rôznych modelových situácií, napr.: Tvoj rovesník z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rangerskej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 xml:space="preserve"> družiny sa odmieta zúčastniť aktivity zameranej na duchovno. Napriek ekumenickému zameraniu tvrdí, že on predsa nie je žiaden </w:t>
            </w:r>
            <w:proofErr w:type="spellStart"/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pánbožkár</w:t>
            </w:r>
            <w:proofErr w:type="spellEnd"/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, v Boha neverí a duchovné aktivity sú str</w:t>
            </w:r>
            <w:r w:rsidR="007B35D3"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ta času. Svoj názor prezentuje i pred mladšími členmi vášho oddielu.</w:t>
            </w:r>
          </w:p>
          <w:p w14:paraId="25005DB7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057C896E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1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11AC0BB5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F94F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Život v prírode - využitie prírody vo výchove/skautingu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15F4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693DF4" w14:paraId="0F2AB14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DEF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skauting a príroda (vzťah, čím je príroda pre skautov...)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CFB9D1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príklady na aktivity v prírode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BC77D9C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využitie prírody v oddielovom programe a v procese výchovy v skautingu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39936A8B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9276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C19D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1D1CDCAA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2D69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Rozumie významu života v prírode pre oddiel a jednotlivca v skautingu.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09F6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skúšky - teoretická otázka</w:t>
            </w:r>
          </w:p>
        </w:tc>
      </w:tr>
      <w:tr w:rsidR="00693DF4" w14:paraId="7BF6AB44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255E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pripraviť program pre oddiel, v ktorom využije prírodu.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8F84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odporúčanie tímu</w:t>
            </w:r>
          </w:p>
        </w:tc>
      </w:tr>
      <w:tr w:rsidR="00693DF4" w14:paraId="4770925F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5AB2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6B453667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59450228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46074F75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2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5C198386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0742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Globálne vzdelávanie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3AF4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562780C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8033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význam globálneho vzdelávania (cieľ GV, prepojenie globálneho vzdelávania so skautingom a bežným životom)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B5DFA2C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tematické okruhy globálneho vzdelávania a ich vzájomné prepojenia (ciele udržateľného rozvoja, globalizácia, aktívne občianstvo, kritické myslenie...)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1F533511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zapojenie globálneho vzdelávania do programu (príklady aktivít, zdroje inšpirácií z národnej a medzinárodnej úrovne)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45B2D744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1815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AEC7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0F22C8DE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36C6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dôležitosti vzdelávania o globálnych témach a miesta skautov v ňom.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96D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odporúčanie tímu</w:t>
            </w:r>
          </w:p>
        </w:tc>
      </w:tr>
      <w:tr w:rsidR="00693DF4" w14:paraId="2EEFE72C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9DF4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Vie, kde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hladať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inšpirácie na aktivity zamerané na globálne témy, ktoré môže zapojiť do skautskej činnosti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610D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odporúčanie tímu</w:t>
            </w:r>
          </w:p>
        </w:tc>
      </w:tr>
      <w:tr w:rsidR="00693DF4" w14:paraId="52A47EC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4658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218B8320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00321E59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Tip: Globálnemu vzdelávaniu v SLSK sa venujú napr.: Globálne vzdelávanie (tím), vzdelávací tím Moruša, Sympózium (tematické diskusie), Skautský inštitút na Slovensku (tematické diskusie), projekt MEMS. Výzva Zelený život…</w:t>
            </w:r>
          </w:p>
          <w:p w14:paraId="1DC2E6E5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Tip2: Odporúčame prizvať na túto prednášku inštruktorov globálneho vzdelávania.</w:t>
            </w:r>
          </w:p>
          <w:p w14:paraId="59209943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725508B4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3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0C584911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D7ED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Riziká doby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86B9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693DF4" w14:paraId="434741FA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CD32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význam témy riziká doby v súčasnosti a potreba o nej komunikovať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0A87BD9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ako pomôcť tým, ktorí s nimi majú problém a prevencia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1481668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vybraná téma z oblasti Riziká doby (závislosti, nenávistné prejavy...)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6ACD7E29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F41B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72F1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48305028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D956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vhodným spôsobom pracovať s témou riziká doby v oddiele a pomôcť členom vyrovnávať sa s týmito rizikami.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AE8E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  <w:highlight w:val="white"/>
              </w:rPr>
              <w:t>skúšky - modelová situácia a odporúčanie tímu</w:t>
            </w:r>
          </w:p>
        </w:tc>
      </w:tr>
      <w:tr w:rsidR="00693DF4" w14:paraId="5253CFB8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EED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46F98B10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Tip: prednášateľ si môže vybrať jednu tému, ktorej sa bude bližšie na prednáške venovať a demonštruje na nej, ako zapojiť tému „riziká doby“ do činnosti.</w:t>
            </w:r>
          </w:p>
          <w:p w14:paraId="6E58B50F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5C26FA5B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Téma kritického myslenia: napr.</w:t>
            </w:r>
          </w:p>
          <w:p w14:paraId="5E5F6347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0C707C0E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5EC9A6AA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4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4358D3F0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A51E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Celoročná činnosť oddielu a oddielové akcie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562D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</w:tr>
      <w:tr w:rsidR="00693DF4" w14:paraId="1B01C4C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84FD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rôznorodosť programu počas roka</w:t>
            </w:r>
          </w:p>
          <w:p w14:paraId="1E45BFD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využitie ročných období v programe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4DD8474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plánovanie akcie, postup plánovania, ciele akcie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12F3ED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úskalia realizácie akcie, predstava vs. realita, hodnotenie akcie s účastníkmi a s realizačným tímom</w:t>
            </w:r>
          </w:p>
          <w:p w14:paraId="3C89A853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hodnotenie splnenia cieľa akcie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080B4E4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výlety a výpravy v oddielovom programe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4C5956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kalendár akcií; tradičné akcie vs. nové akcie, primeraný počet akcii</w:t>
            </w:r>
          </w:p>
        </w:tc>
      </w:tr>
      <w:tr w:rsidR="00693DF4" w14:paraId="34B853D5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9B6D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609F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0EF33B93" w14:textId="77777777">
        <w:trPr>
          <w:trHeight w:val="54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E255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nadobudnuté vedomosti aplikovať do praxe pri tvorbe, realizácii a vyhodnotení trojdňového podujatia pre deti a mládež.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9A1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</w:t>
            </w:r>
          </w:p>
        </w:tc>
      </w:tr>
      <w:tr w:rsidR="00693DF4" w14:paraId="514B8B7B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3A5D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Vie zorganizovať výlet a výpravu so zreteľom na účastníkov (naplánovať trasu, program prispôsobiť počasiu, pripraviť potrebnú výbavu...).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D1F5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</w:t>
            </w:r>
          </w:p>
        </w:tc>
      </w:tr>
      <w:tr w:rsidR="00693DF4" w14:paraId="0686DF9E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C1AD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naplánovať ciele oddielu na dlhšie obdobie podľa možnosti a schopnosti členov. Dokáže zostaviť kalendár akcií a vhodným spôsobom ho poskytnúť členom oddielu, rodičom...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FB70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líderská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činnosť</w:t>
            </w:r>
          </w:p>
        </w:tc>
      </w:tr>
      <w:tr w:rsidR="00693DF4" w14:paraId="2D33B83B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6166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70CE7E50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3CD0B16F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2DCD4E98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5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156CFB3C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F80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Bezpečnosť a hygiena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A70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693DF4" w14:paraId="669BC17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D9AF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miera prípustného rizika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621BA7C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pravidlá bezpečnosti (v klubovni, v telocvični, v teréne, na akciách, pri kúpaní a cestovaní; práca s ohňom)</w:t>
            </w:r>
          </w:p>
          <w:p w14:paraId="46FBEB75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dodržiavanie hygienických zásad na akciách</w:t>
            </w:r>
          </w:p>
          <w:p w14:paraId="4984BB20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záťažové normy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040B8961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poistenie na výlet do hôr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9A1FE0B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lekárnička na akcii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61DF1D05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BBEB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E23D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7F736B59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2F65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vhodným a zrozumiteľným spôsobom komunikovať členom oddielu pravidlá bezpečnosti a hygieny, ktorými sa sám riadi.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02B8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64111C31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2E5264C8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3696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zvážiť potenciálne riziká a snaží sa im predchádzať.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D8B4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skúšky - modelová situácia</w:t>
            </w:r>
          </w:p>
        </w:tc>
      </w:tr>
      <w:tr w:rsidR="00693DF4" w14:paraId="6EE757B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39EB" w14:textId="70866305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32D6A0E6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1B4745C1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6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3AD4C6CE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C4E6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Krízové situácie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5F7B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693DF4" w14:paraId="681C60E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8D81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odhad možného rizika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4D037F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rozhodovanie, zachovanie pokoja</w:t>
            </w:r>
          </w:p>
          <w:p w14:paraId="73002871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riešenie modelových krízových situácií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09EA6557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30E7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C85C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54B4D878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6E16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postup, ako sa zachovať v prípade krízových situácií v oddiele a aké odporúčané postupy sú v Slovenskom skautingu.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ED4C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otázka, modelová situácia</w:t>
            </w:r>
          </w:p>
          <w:p w14:paraId="28C97C5E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09CA0E59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67E2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3A5B1F58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54CE4F6E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20426ABE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7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41C1FDDE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BE9C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Organizačná štruktúra a základné dokumenty SLSK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3A5F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693DF4" w14:paraId="68167407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FFB2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Náčelníctvo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Ústredie Slovenského skautingu a nižšie organizačné zložky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znalosť)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6E42258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Stanovy SLSK a Organizačný poriadok (význam, rozdiel a ich dostupnosť pre členov SLSK)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AA6B263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nové zmeny na národnej a regionálnej úrovni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722BFD7B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1852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CB38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258C1C7A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453B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organizačnú štruktúru Slovenského skautingu na miestnej, regionálnej a národnej úrovni a čo jednotlivé zložky zastrešujú a poskytujú.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B17C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5DC9E612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748A6D38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494B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Má základné vedomosti o Stanovách a Organizačnom poriadku Slovenského skautingu a vie, kde sú dostupné.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74F9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  <w:p w14:paraId="2CD14D2C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693DF4" w14:paraId="32DB096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EE2F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229A7032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19CEF007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1AE7EABD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8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02206EEC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086F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Oddielová administratíva a financie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77DE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24D4276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FD2C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skautský informačný systém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Tee-pee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(riadenie oddielovej jednotky a potrebné úkony v nej, zoznam členov a ich profily, základy GDPR)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B3C459F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spravovanie akcie 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Tee-pee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(vytvorenie udalosti, prezenčná listina, vykázanie podujatia)</w:t>
            </w:r>
          </w:p>
          <w:p w14:paraId="6247BDED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nový člen a registrácia (prihláška na skauting, registrácia 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Tee-pee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754E0CC7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vedenie pokladne, pokladničné doklady</w:t>
            </w:r>
          </w:p>
          <w:p w14:paraId="4E4D2CC5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cestovný výkaz</w:t>
            </w:r>
          </w:p>
          <w:p w14:paraId="01BB72C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Hodnotenie kvality</w:t>
            </w:r>
          </w:p>
          <w:p w14:paraId="0F2F4E1B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význam jednotlivých administratívnych úkonov</w:t>
            </w:r>
          </w:p>
        </w:tc>
      </w:tr>
      <w:tr w:rsidR="00693DF4" w14:paraId="12B27BAF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1AE5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BA07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0399EE71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9395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 spolupráci s vodcom dokáže zaistiť administratívnu agendu oddielu (prihláška na skauting, registrácia oddielu, prezenčná listina, záverečná správa, pokladničné doklady) s prihliadnutím na ochranu osobných údajov.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9F01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4B8B709D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08F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Vie používať skautský informačný systém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Tee-pee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úrovni oddielu.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DF9D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383A7172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0410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pracovať s nástrojom Hodnotenie kvality oddielu.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A92A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389A53B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FD4E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00E8597B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6CBD6360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7411AFEA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9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081A86AA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A1E3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Komunikácia, skautské PR a informačné zdroje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614C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19DBC6BB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EA5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zásady vhodnej komunikácie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10A8045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komunikácia v oddielovej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rade,s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členmi oddielu a s rodičmi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18BB88E6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skautské médiá: časopisy, Skautské zvesti, web a sociálne siete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6D7FACBA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základné zásady spravovania udalosti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fanpage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sociálnej sieti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6125F38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skautské PR (tvorba plagátov, zásady komunikácie navonok, udalosť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fanpage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na sociálnej sieti, propagačné materiály)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693DF4" w14:paraId="6830E885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B02E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89AF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24A9A144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3060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prispôsobiť komunikáciu jej prijímateľovi (členovia oddielu, oddielový/zborový vodca, rodič,) a situácii.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A897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modelová situácia a teoretická otázka</w:t>
            </w:r>
          </w:p>
        </w:tc>
      </w:tr>
      <w:tr w:rsidR="00693DF4" w14:paraId="4DEDABCE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8393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Dokáže vytvoriť fungujúcu komunikačnú sieť na úrovni oddiel, družina, rodič. (plagát,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siete, propagačné materiály...)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5807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63D576DC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DE92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skautské médiá a má prehľad, ktoré informácie v nich môže nájsť.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5916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</w:tc>
      </w:tr>
      <w:tr w:rsidR="00693DF4" w14:paraId="24CD3E28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B5E9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4D7852E8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Poznámka: V prípade druhej kompetencie je potrebné akceptovať, ak líder nie je/nechce/nemá záujem fungovať na sociálnych sieťach.</w:t>
            </w:r>
          </w:p>
          <w:p w14:paraId="1C116F04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63DCB309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4AC2292C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a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7D4D4D85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515B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Medzinárodný rozmer skautingu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D7C3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693DF4" w14:paraId="5CF3B740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E6EC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skauting ako celosvetové bratské a sesterské hnutie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FDEAC19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medzinárodná dimenzia v programe (výhody, jej význam v našej činnosti a v organizácii)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5C7D160B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zahraničná ponuka (centrá, akcie: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jamboree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WSJ, CEJ a i.,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Intercamp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kurzy,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odborky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45C39177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zahraniční komisári a spojky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AB06A87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špecifiká iných skautských organizácií (kultúrne, národné, náboženské...)</w:t>
            </w:r>
          </w:p>
        </w:tc>
      </w:tr>
      <w:tr w:rsidR="00693DF4" w14:paraId="68237F7F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F5FC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6EF5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2108E9F3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2AD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Uvedomuje si skauting ako celosvetové hnutie.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5B2E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</w:tc>
      </w:tr>
      <w:tr w:rsidR="00693DF4" w14:paraId="21ADF823" w14:textId="77777777">
        <w:trPr>
          <w:trHeight w:val="51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DB07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Má prehľad o zahraničnej ponuke a na jej základe dokáže priniesť medzinárodnú dimenziu do programu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8DE3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odporúčanie tímu</w:t>
            </w:r>
          </w:p>
        </w:tc>
      </w:tr>
      <w:tr w:rsidR="00693DF4" w14:paraId="4637BDE0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12CF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057F5C9B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02104BC7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44EB878E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b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693DF4" w14:paraId="1A344486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33EC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Vzdelávací systém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9656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693DF4" w14:paraId="2D1050A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9601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vzdelávací systém (stupne, vzdelávacie moduly a voľné vzdelávacie kurzy) – rozdiely, základná charakteristika a význam vzdelávania vo všeobecnosti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CC88F96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hodnosti (radca, líder, vodca, inštruktor), ich insígnie a spôsob získania hodnosti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539448E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rozdiel medzi vedúcim a vodcom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3107FE56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skúšky v systéme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RpV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– radcovské skúšky (náplň skúšok RK; základy skúšania)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1AB501BC" w14:textId="77777777" w:rsidR="00693DF4" w:rsidRDefault="00CE0C8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vzdelávacia ponuka SLSK a iné možnosti vzdelávania pre lídrov a členov oddielu (podľa veku, zamerania činnosti, potreby)</w:t>
            </w:r>
          </w:p>
        </w:tc>
      </w:tr>
      <w:tr w:rsidR="00693DF4" w14:paraId="302A2134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0754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Líder: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0F5D" w14:textId="77777777" w:rsidR="00693DF4" w:rsidRDefault="00CE0C8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overenia</w:t>
            </w:r>
          </w:p>
        </w:tc>
      </w:tr>
      <w:tr w:rsidR="00693DF4" w14:paraId="5B404445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8721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Dokáže odporučiť členom oddielu vhodný spôsob vzdelávania (stupeň, modul, kurz...) s ohľadom na ich skúsenosti, možnosti a potreby oddielu.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E285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odporúčanie tímu</w:t>
            </w:r>
          </w:p>
          <w:p w14:paraId="0722C084" w14:textId="77777777" w:rsidR="00693DF4" w:rsidRDefault="00693DF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93DF4" w14:paraId="75B34CAC" w14:textId="77777777" w:rsidTr="007B35D3">
        <w:trPr>
          <w:trHeight w:val="202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ED5F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vzdelávací systém SLSK.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3B57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teoretická otázka</w:t>
            </w:r>
          </w:p>
        </w:tc>
      </w:tr>
      <w:tr w:rsidR="00693DF4" w14:paraId="091BA82A" w14:textId="77777777" w:rsidTr="007B35D3">
        <w:trPr>
          <w:trHeight w:val="208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5B0A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Pozná princíp a priebeh radcovských skúšok a dokáže zastávať pozíciu člena skúšobnej komisie.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98E0" w14:textId="77777777" w:rsidR="00693DF4" w:rsidRDefault="00CE0C80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skúšky - modelová situácia</w:t>
            </w:r>
          </w:p>
        </w:tc>
      </w:tr>
      <w:tr w:rsidR="00693DF4" w14:paraId="0E6735F5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FE1F" w14:textId="77777777" w:rsidR="00693DF4" w:rsidRDefault="00CE0C80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  <w:t>Miesto na poznámky</w:t>
            </w:r>
          </w:p>
          <w:p w14:paraId="2B379AD8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  <w:p w14:paraId="0F3C110F" w14:textId="77777777" w:rsidR="00693DF4" w:rsidRDefault="00693DF4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16"/>
                <w:szCs w:val="16"/>
              </w:rPr>
            </w:pPr>
          </w:p>
        </w:tc>
      </w:tr>
    </w:tbl>
    <w:p w14:paraId="46ED98E8" w14:textId="77777777" w:rsidR="00693DF4" w:rsidRDefault="00693D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693DF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7D08" w14:textId="77777777" w:rsidR="00537D64" w:rsidRDefault="00537D64">
      <w:pPr>
        <w:spacing w:after="0" w:line="240" w:lineRule="auto"/>
      </w:pPr>
      <w:r>
        <w:separator/>
      </w:r>
    </w:p>
  </w:endnote>
  <w:endnote w:type="continuationSeparator" w:id="0">
    <w:p w14:paraId="4F72A113" w14:textId="77777777" w:rsidR="00537D64" w:rsidRDefault="0053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0637" w14:textId="77777777" w:rsidR="00693DF4" w:rsidRDefault="00693DF4">
    <w:pPr>
      <w:spacing w:after="0"/>
      <w:ind w:right="-34"/>
      <w:jc w:val="center"/>
      <w:rPr>
        <w:sz w:val="16"/>
        <w:szCs w:val="16"/>
      </w:rPr>
    </w:pPr>
  </w:p>
  <w:p w14:paraId="543C6D61" w14:textId="77777777" w:rsidR="00693DF4" w:rsidRDefault="00CE0C8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Poslaním skautingu je prispieť k plnému rozvoju mladého človeka.</w:t>
    </w:r>
  </w:p>
  <w:p w14:paraId="2D3D16C1" w14:textId="77777777" w:rsidR="00693DF4" w:rsidRDefault="00CE0C8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Rozvíjame jeho vedomosti, schopnosti a postoje v telesnej, intelektuálnej, citovej, sociálnej, duchovnej a charakterovej oblasti.</w:t>
    </w:r>
  </w:p>
  <w:p w14:paraId="1B9EAEE6" w14:textId="77777777" w:rsidR="00693DF4" w:rsidRDefault="00CE0C8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je členom svetových organizácií WOSM a WAGGGS.</w:t>
    </w:r>
  </w:p>
  <w:p w14:paraId="31A87DA7" w14:textId="77777777" w:rsidR="00693DF4" w:rsidRDefault="00693DF4">
    <w:pPr>
      <w:spacing w:after="0"/>
      <w:ind w:right="-34"/>
      <w:jc w:val="center"/>
      <w:rPr>
        <w:sz w:val="16"/>
        <w:szCs w:val="16"/>
      </w:rPr>
    </w:pPr>
  </w:p>
  <w:p w14:paraId="27E9502D" w14:textId="77777777" w:rsidR="00693DF4" w:rsidRDefault="00CE0C80">
    <w:pPr>
      <w:spacing w:after="0"/>
      <w:ind w:right="-3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639BD08" wp14:editId="3015A3B1">
          <wp:extent cx="457200" cy="457200"/>
          <wp:effectExtent l="0" t="0" r="0" b="0"/>
          <wp:docPr id="1" name="image3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</w:t>
    </w:r>
    <w:r>
      <w:rPr>
        <w:noProof/>
        <w:sz w:val="16"/>
        <w:szCs w:val="16"/>
      </w:rPr>
      <w:drawing>
        <wp:inline distT="0" distB="0" distL="0" distR="0" wp14:anchorId="49357CB1" wp14:editId="23FD5F67">
          <wp:extent cx="466090" cy="466090"/>
          <wp:effectExtent l="0" t="0" r="0" b="0"/>
          <wp:docPr id="3" name="image1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DFD5" w14:textId="77777777" w:rsidR="00537D64" w:rsidRDefault="00537D64">
      <w:pPr>
        <w:spacing w:after="0" w:line="240" w:lineRule="auto"/>
      </w:pPr>
      <w:r>
        <w:separator/>
      </w:r>
    </w:p>
  </w:footnote>
  <w:footnote w:type="continuationSeparator" w:id="0">
    <w:p w14:paraId="6DD3775C" w14:textId="77777777" w:rsidR="00537D64" w:rsidRDefault="0053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AC26" w14:textId="77777777" w:rsidR="00693DF4" w:rsidRDefault="00CE0C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Intern</w:t>
    </w:r>
    <w:r>
      <w:rPr>
        <w:rFonts w:ascii="Arial" w:eastAsia="Arial" w:hAnsi="Arial" w:cs="Arial"/>
        <w:b/>
        <w:sz w:val="20"/>
        <w:szCs w:val="20"/>
      </w:rPr>
      <w:t xml:space="preserve">á smernica </w:t>
    </w:r>
    <w:proofErr w:type="spellStart"/>
    <w:r>
      <w:rPr>
        <w:rFonts w:ascii="Arial" w:eastAsia="Arial" w:hAnsi="Arial" w:cs="Arial"/>
        <w:b/>
        <w:sz w:val="20"/>
        <w:szCs w:val="20"/>
      </w:rPr>
      <w:t>RpV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 xml:space="preserve">č. </w:t>
    </w:r>
    <w:r>
      <w:rPr>
        <w:rFonts w:ascii="Arial" w:eastAsia="Arial" w:hAnsi="Arial" w:cs="Arial"/>
        <w:b/>
        <w:sz w:val="20"/>
        <w:szCs w:val="20"/>
      </w:rPr>
      <w:t>02</w:t>
    </w:r>
    <w:r>
      <w:rPr>
        <w:rFonts w:ascii="Arial" w:eastAsia="Arial" w:hAnsi="Arial" w:cs="Arial"/>
        <w:b/>
        <w:color w:val="000000"/>
        <w:sz w:val="20"/>
        <w:szCs w:val="20"/>
      </w:rPr>
      <w:t xml:space="preserve"> – </w:t>
    </w:r>
    <w:r>
      <w:rPr>
        <w:rFonts w:ascii="Arial" w:eastAsia="Arial" w:hAnsi="Arial" w:cs="Arial"/>
        <w:b/>
        <w:sz w:val="20"/>
        <w:szCs w:val="20"/>
      </w:rPr>
      <w:t>OBSAHOVÉ NÁPLNE LÍDERSKEJ RANGERSKEJ ŠKOLY A KOMPETENČNÝ PROFIL PRE HODNOSŤ LÍDER</w:t>
    </w:r>
  </w:p>
  <w:p w14:paraId="3CDBFE64" w14:textId="77777777" w:rsidR="00693DF4" w:rsidRDefault="00CE0C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verzia: </w:t>
    </w:r>
    <w:r>
      <w:rPr>
        <w:rFonts w:ascii="Arial" w:eastAsia="Arial" w:hAnsi="Arial" w:cs="Arial"/>
        <w:b/>
        <w:sz w:val="20"/>
        <w:szCs w:val="20"/>
      </w:rPr>
      <w:t>02</w:t>
    </w:r>
  </w:p>
  <w:p w14:paraId="5EBB168C" w14:textId="77777777" w:rsidR="00693DF4" w:rsidRDefault="00CE0C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Strana č.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7B35D3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4A5CD8FE" w14:textId="77777777" w:rsidR="00693DF4" w:rsidRDefault="00693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BE13C" w14:textId="77777777" w:rsidR="00693DF4" w:rsidRDefault="00CE0C80">
    <w:pPr>
      <w:tabs>
        <w:tab w:val="center" w:pos="5400"/>
        <w:tab w:val="left" w:pos="9238"/>
      </w:tabs>
      <w:spacing w:after="0"/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32D71D30" wp14:editId="01877FAD">
          <wp:extent cx="3597275" cy="854075"/>
          <wp:effectExtent l="0" t="0" r="0" b="0"/>
          <wp:docPr id="2" name="image2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2C8220" w14:textId="77777777" w:rsidR="00693DF4" w:rsidRDefault="00CE0C8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- ÚSTREDIE</w:t>
    </w:r>
  </w:p>
  <w:p w14:paraId="538902D4" w14:textId="77777777" w:rsidR="00693DF4" w:rsidRDefault="00CE0C80">
    <w:pPr>
      <w:spacing w:after="0"/>
      <w:ind w:right="-34"/>
      <w:jc w:val="center"/>
      <w:rPr>
        <w:sz w:val="16"/>
        <w:szCs w:val="16"/>
      </w:rPr>
    </w:pPr>
    <w:proofErr w:type="spellStart"/>
    <w:r>
      <w:rPr>
        <w:sz w:val="16"/>
        <w:szCs w:val="16"/>
      </w:rPr>
      <w:t>Mokrohájska</w:t>
    </w:r>
    <w:proofErr w:type="spellEnd"/>
    <w:r>
      <w:rPr>
        <w:sz w:val="16"/>
        <w:szCs w:val="16"/>
      </w:rPr>
      <w:t xml:space="preserve"> cesta 6, 841 04  Bratislava, Tel.: +421 - 2 - 44 640 154, e-mail: ustredie@skauting.sk</w:t>
    </w:r>
  </w:p>
  <w:p w14:paraId="4A3E6CEF" w14:textId="77777777" w:rsidR="00693DF4" w:rsidRDefault="00CE0C8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 xml:space="preserve">Bankové spojenie: Tatra banka, </w:t>
    </w:r>
    <w:proofErr w:type="spellStart"/>
    <w:r>
      <w:rPr>
        <w:sz w:val="16"/>
        <w:szCs w:val="16"/>
      </w:rPr>
      <w:t>a.s</w:t>
    </w:r>
    <w:proofErr w:type="spellEnd"/>
    <w:r>
      <w:rPr>
        <w:sz w:val="16"/>
        <w:szCs w:val="16"/>
      </w:rPr>
      <w:t>. Bratislava, číslo účtu: 2660080180/1100, IČO: 00 598 721, DIČ: 2020795876</w:t>
    </w:r>
  </w:p>
  <w:p w14:paraId="57E5F892" w14:textId="77777777" w:rsidR="00693DF4" w:rsidRDefault="00CE0C8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www.skauting.sk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114"/>
    <w:multiLevelType w:val="multilevel"/>
    <w:tmpl w:val="11683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E739E9"/>
    <w:multiLevelType w:val="multilevel"/>
    <w:tmpl w:val="CAF47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4B5045"/>
    <w:multiLevelType w:val="multilevel"/>
    <w:tmpl w:val="7D3860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19A460D"/>
    <w:multiLevelType w:val="multilevel"/>
    <w:tmpl w:val="28DE1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BD261C"/>
    <w:multiLevelType w:val="multilevel"/>
    <w:tmpl w:val="735C2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847300"/>
    <w:multiLevelType w:val="multilevel"/>
    <w:tmpl w:val="32E034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5E1E7A"/>
    <w:multiLevelType w:val="multilevel"/>
    <w:tmpl w:val="B40CE3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4D64C4B"/>
    <w:multiLevelType w:val="multilevel"/>
    <w:tmpl w:val="220A3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F4"/>
    <w:rsid w:val="001D2E88"/>
    <w:rsid w:val="002F5DF2"/>
    <w:rsid w:val="00537D64"/>
    <w:rsid w:val="00693DF4"/>
    <w:rsid w:val="007B35D3"/>
    <w:rsid w:val="00A65BCD"/>
    <w:rsid w:val="00C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7BA"/>
  <w15:docId w15:val="{5440A218-22BA-45B3-A712-7A1CE13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3404</Words>
  <Characters>19406</Characters>
  <Application>Microsoft Office Word</Application>
  <DocSecurity>0</DocSecurity>
  <Lines>161</Lines>
  <Paragraphs>45</Paragraphs>
  <ScaleCrop>false</ScaleCrop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4</cp:revision>
  <dcterms:created xsi:type="dcterms:W3CDTF">2021-02-01T11:51:00Z</dcterms:created>
  <dcterms:modified xsi:type="dcterms:W3CDTF">2021-02-01T13:15:00Z</dcterms:modified>
</cp:coreProperties>
</file>